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90" w:rsidRDefault="00B47F90" w:rsidP="00B47F90">
      <w:pPr>
        <w:ind w:firstLine="0"/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Бухгалтерским службам о </w:t>
      </w:r>
    </w:p>
    <w:p w:rsidR="00B47F90" w:rsidRDefault="00B47F90" w:rsidP="00B47F90">
      <w:pPr>
        <w:ind w:firstLine="0"/>
        <w:jc w:val="center"/>
        <w:outlineLvl w:val="1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документах</w:t>
      </w:r>
      <w:proofErr w:type="gramEnd"/>
      <w:r>
        <w:rPr>
          <w:b/>
          <w:bCs/>
          <w:sz w:val="36"/>
          <w:szCs w:val="36"/>
        </w:rPr>
        <w:t xml:space="preserve"> п</w:t>
      </w:r>
      <w:r w:rsidRPr="001B3958">
        <w:rPr>
          <w:b/>
          <w:bCs/>
          <w:sz w:val="36"/>
          <w:szCs w:val="36"/>
        </w:rPr>
        <w:t>ерсонифицированн</w:t>
      </w:r>
      <w:r>
        <w:rPr>
          <w:b/>
          <w:bCs/>
          <w:sz w:val="36"/>
          <w:szCs w:val="36"/>
        </w:rPr>
        <w:t xml:space="preserve">ого </w:t>
      </w:r>
      <w:r w:rsidRPr="001B3958">
        <w:rPr>
          <w:b/>
          <w:bCs/>
          <w:sz w:val="36"/>
          <w:szCs w:val="36"/>
        </w:rPr>
        <w:t>учет</w:t>
      </w:r>
      <w:r>
        <w:rPr>
          <w:b/>
          <w:bCs/>
          <w:sz w:val="36"/>
          <w:szCs w:val="36"/>
        </w:rPr>
        <w:t>а</w:t>
      </w:r>
      <w:r w:rsidRPr="001B3958">
        <w:rPr>
          <w:b/>
          <w:bCs/>
          <w:sz w:val="36"/>
          <w:szCs w:val="36"/>
        </w:rPr>
        <w:t xml:space="preserve"> в 2023 году</w:t>
      </w:r>
    </w:p>
    <w:p w:rsidR="00B47F90" w:rsidRDefault="00B47F90" w:rsidP="00B47F90">
      <w:pPr>
        <w:ind w:firstLine="0"/>
        <w:rPr>
          <w:rFonts w:eastAsiaTheme="minorEastAsia"/>
          <w:b/>
          <w:bCs/>
          <w:sz w:val="24"/>
          <w:u w:val="single"/>
        </w:rPr>
      </w:pPr>
    </w:p>
    <w:p w:rsidR="00B47F90" w:rsidRPr="00B47F90" w:rsidRDefault="00B47F90" w:rsidP="00B47F90">
      <w:pPr>
        <w:ind w:right="-284" w:firstLine="0"/>
        <w:jc w:val="both"/>
        <w:rPr>
          <w:rFonts w:eastAsiaTheme="minorEastAsia"/>
          <w:sz w:val="28"/>
          <w:szCs w:val="28"/>
        </w:rPr>
      </w:pPr>
      <w:r w:rsidRPr="00B47F90">
        <w:rPr>
          <w:rFonts w:eastAsiaTheme="minorEastAsia"/>
          <w:b/>
          <w:bCs/>
          <w:sz w:val="28"/>
          <w:szCs w:val="28"/>
          <w:u w:val="single"/>
        </w:rPr>
        <w:t>Основные формы персонифицированного учета</w:t>
      </w:r>
    </w:p>
    <w:p w:rsidR="00B47F90" w:rsidRPr="00B47F90" w:rsidRDefault="00B47F90" w:rsidP="00B47F90">
      <w:pPr>
        <w:ind w:right="-284" w:firstLine="0"/>
        <w:jc w:val="both"/>
        <w:rPr>
          <w:rFonts w:eastAsiaTheme="minorEastAsia"/>
          <w:sz w:val="28"/>
          <w:szCs w:val="28"/>
        </w:rPr>
      </w:pPr>
      <w:r w:rsidRPr="00B47F90">
        <w:rPr>
          <w:rFonts w:eastAsiaTheme="minorEastAsia"/>
          <w:sz w:val="28"/>
          <w:szCs w:val="28"/>
        </w:rPr>
        <w:t>– анкета застрахованного лица по форме ПУ-1 (далее – форма ПУ-1);</w:t>
      </w:r>
    </w:p>
    <w:p w:rsidR="00B47F90" w:rsidRPr="00B47F90" w:rsidRDefault="00B47F90" w:rsidP="00B47F90">
      <w:pPr>
        <w:ind w:right="-284" w:firstLine="0"/>
        <w:jc w:val="both"/>
        <w:rPr>
          <w:rFonts w:eastAsiaTheme="minorEastAsia"/>
          <w:sz w:val="28"/>
          <w:szCs w:val="28"/>
        </w:rPr>
      </w:pPr>
      <w:r w:rsidRPr="00B47F90">
        <w:rPr>
          <w:rFonts w:eastAsiaTheme="minorEastAsia"/>
          <w:sz w:val="28"/>
          <w:szCs w:val="28"/>
        </w:rPr>
        <w:t>– сведения о приеме и увольнении по форме ПУ-2 (далее – форма ПУ-2);</w:t>
      </w:r>
    </w:p>
    <w:p w:rsidR="00B47F90" w:rsidRPr="00B47F90" w:rsidRDefault="00B47F90" w:rsidP="00B47F90">
      <w:pPr>
        <w:ind w:right="-284" w:firstLine="0"/>
        <w:jc w:val="both"/>
        <w:rPr>
          <w:rFonts w:eastAsiaTheme="minorEastAsia"/>
          <w:sz w:val="28"/>
          <w:szCs w:val="28"/>
        </w:rPr>
      </w:pPr>
      <w:r w:rsidRPr="00B47F90">
        <w:rPr>
          <w:rFonts w:eastAsiaTheme="minorEastAsia"/>
          <w:sz w:val="28"/>
          <w:szCs w:val="28"/>
        </w:rPr>
        <w:t>– индивидуальные сведения по форме ПУ-3 (далее – форма ПУ-3).</w:t>
      </w:r>
    </w:p>
    <w:p w:rsidR="00B47F90" w:rsidRDefault="00B47F90" w:rsidP="00B47F90">
      <w:pPr>
        <w:pStyle w:val="a3"/>
        <w:spacing w:before="0" w:beforeAutospacing="0" w:after="0" w:afterAutospacing="0"/>
        <w:ind w:right="-284"/>
        <w:jc w:val="both"/>
        <w:rPr>
          <w:rStyle w:val="a4"/>
          <w:sz w:val="28"/>
          <w:szCs w:val="28"/>
          <w:u w:val="single"/>
        </w:rPr>
      </w:pPr>
    </w:p>
    <w:p w:rsidR="00B47F90" w:rsidRPr="00B47F90" w:rsidRDefault="00B47F90" w:rsidP="00B47F90">
      <w:pPr>
        <w:pStyle w:val="a3"/>
        <w:spacing w:before="0" w:beforeAutospacing="0" w:after="0" w:afterAutospacing="0"/>
        <w:ind w:right="-284"/>
        <w:jc w:val="both"/>
        <w:rPr>
          <w:sz w:val="28"/>
          <w:szCs w:val="28"/>
          <w:u w:val="single"/>
        </w:rPr>
      </w:pPr>
      <w:r w:rsidRPr="00B47F90">
        <w:rPr>
          <w:rStyle w:val="a4"/>
          <w:sz w:val="28"/>
          <w:szCs w:val="28"/>
          <w:u w:val="single"/>
        </w:rPr>
        <w:t>Индивидуальные сведения по форме ПУ-3</w:t>
      </w:r>
    </w:p>
    <w:p w:rsidR="00B47F90" w:rsidRPr="00B47F90" w:rsidRDefault="00B47F90" w:rsidP="00B47F90">
      <w:pPr>
        <w:ind w:right="-284" w:firstLine="0"/>
        <w:jc w:val="both"/>
        <w:rPr>
          <w:sz w:val="28"/>
          <w:szCs w:val="28"/>
        </w:rPr>
      </w:pPr>
      <w:r w:rsidRPr="00B47F90">
        <w:rPr>
          <w:rStyle w:val="a4"/>
          <w:sz w:val="28"/>
          <w:szCs w:val="28"/>
        </w:rPr>
        <w:t xml:space="preserve">Типы формы: </w:t>
      </w:r>
      <w:r w:rsidRPr="00B47F90">
        <w:rPr>
          <w:sz w:val="28"/>
          <w:szCs w:val="28"/>
        </w:rPr>
        <w:t xml:space="preserve"> исходная, отменяющая, назначение пенсии</w:t>
      </w:r>
      <w:r w:rsidRPr="00B47F90">
        <w:rPr>
          <w:sz w:val="28"/>
          <w:szCs w:val="28"/>
        </w:rPr>
        <w:t>.</w:t>
      </w:r>
    </w:p>
    <w:p w:rsidR="00B47F90" w:rsidRDefault="00B47F90" w:rsidP="00B47F90">
      <w:pPr>
        <w:pStyle w:val="a3"/>
        <w:spacing w:before="0" w:beforeAutospacing="0" w:after="0" w:afterAutospacing="0"/>
        <w:ind w:right="-284"/>
        <w:jc w:val="both"/>
        <w:rPr>
          <w:rStyle w:val="a4"/>
          <w:sz w:val="28"/>
          <w:szCs w:val="28"/>
        </w:rPr>
      </w:pPr>
    </w:p>
    <w:p w:rsidR="00B47F90" w:rsidRPr="00B47F90" w:rsidRDefault="00B47F90" w:rsidP="00B47F90">
      <w:pPr>
        <w:pStyle w:val="a3"/>
        <w:spacing w:before="0" w:beforeAutospacing="0" w:after="0" w:afterAutospacing="0"/>
        <w:ind w:right="-284"/>
        <w:jc w:val="both"/>
        <w:rPr>
          <w:rStyle w:val="a4"/>
          <w:sz w:val="28"/>
          <w:szCs w:val="28"/>
        </w:rPr>
      </w:pPr>
      <w:r w:rsidRPr="00B47F90">
        <w:rPr>
          <w:rStyle w:val="a4"/>
          <w:sz w:val="28"/>
          <w:szCs w:val="28"/>
        </w:rPr>
        <w:t xml:space="preserve">Тип формы – </w:t>
      </w:r>
      <w:proofErr w:type="gramStart"/>
      <w:r w:rsidRPr="00B47F90">
        <w:rPr>
          <w:rStyle w:val="a4"/>
          <w:sz w:val="28"/>
          <w:szCs w:val="28"/>
        </w:rPr>
        <w:t>исходная</w:t>
      </w:r>
      <w:proofErr w:type="gramEnd"/>
      <w:r w:rsidRPr="00B47F90">
        <w:rPr>
          <w:rStyle w:val="a4"/>
          <w:sz w:val="28"/>
          <w:szCs w:val="28"/>
        </w:rPr>
        <w:t xml:space="preserve">: </w:t>
      </w:r>
    </w:p>
    <w:p w:rsidR="00B47F90" w:rsidRPr="00B47F90" w:rsidRDefault="00B47F90" w:rsidP="00B47F90">
      <w:pPr>
        <w:ind w:right="-284" w:firstLine="0"/>
        <w:jc w:val="both"/>
        <w:rPr>
          <w:rFonts w:eastAsiaTheme="minorEastAsia"/>
          <w:sz w:val="28"/>
          <w:szCs w:val="28"/>
        </w:rPr>
      </w:pPr>
      <w:r w:rsidRPr="00B47F90">
        <w:rPr>
          <w:rFonts w:eastAsiaTheme="minorEastAsia"/>
          <w:b/>
          <w:bCs/>
          <w:sz w:val="28"/>
          <w:szCs w:val="28"/>
        </w:rPr>
        <w:t xml:space="preserve">- </w:t>
      </w:r>
      <w:r w:rsidRPr="00B47F90">
        <w:rPr>
          <w:rFonts w:eastAsiaTheme="minorEastAsia"/>
          <w:bCs/>
          <w:sz w:val="28"/>
          <w:szCs w:val="28"/>
        </w:rPr>
        <w:t>Представляется</w:t>
      </w:r>
      <w:r w:rsidRPr="00B47F90">
        <w:rPr>
          <w:rFonts w:eastAsiaTheme="minorEastAsia"/>
          <w:sz w:val="28"/>
          <w:szCs w:val="28"/>
        </w:rPr>
        <w:t xml:space="preserve"> по всем застрахованным лицам, в т. ч. изъявившим желание участвовать в добровольном страховании дополнительной накопительной пенсии, с которыми в текущем квартале заключены гражданско-правовые договоры и (или) которые являются собственниками имущества (участниками, членами, учредителями) юридических лиц и выполняют функции руководителей этих юридических лиц; </w:t>
      </w:r>
    </w:p>
    <w:p w:rsidR="00B47F90" w:rsidRPr="00B47F90" w:rsidRDefault="00B47F90" w:rsidP="00B47F90">
      <w:pPr>
        <w:ind w:right="-284" w:firstLine="0"/>
        <w:jc w:val="both"/>
        <w:rPr>
          <w:rFonts w:eastAsiaTheme="minorEastAsia"/>
          <w:sz w:val="28"/>
          <w:szCs w:val="28"/>
        </w:rPr>
      </w:pPr>
      <w:r w:rsidRPr="00B47F90">
        <w:rPr>
          <w:rFonts w:eastAsiaTheme="minorEastAsia"/>
          <w:sz w:val="28"/>
          <w:szCs w:val="28"/>
        </w:rPr>
        <w:t>– при обращении застрахованного лица по вопросу подтверждения периода уплаты обязательных страховых взносов;</w:t>
      </w:r>
    </w:p>
    <w:p w:rsidR="00B47F90" w:rsidRPr="00B47F90" w:rsidRDefault="00B47F90" w:rsidP="00B47F90">
      <w:pPr>
        <w:ind w:right="-284" w:firstLine="0"/>
        <w:jc w:val="both"/>
        <w:rPr>
          <w:rFonts w:eastAsiaTheme="minorEastAsia"/>
          <w:sz w:val="28"/>
          <w:szCs w:val="28"/>
        </w:rPr>
      </w:pPr>
      <w:r w:rsidRPr="00B47F90">
        <w:rPr>
          <w:rFonts w:eastAsiaTheme="minorEastAsia"/>
          <w:sz w:val="28"/>
          <w:szCs w:val="28"/>
        </w:rPr>
        <w:t>– для корректировки ранее представленных сведений по данной форме.</w:t>
      </w:r>
    </w:p>
    <w:p w:rsidR="00B47F90" w:rsidRPr="00B47F90" w:rsidRDefault="00B47F90" w:rsidP="00B47F90">
      <w:pPr>
        <w:ind w:right="-284" w:firstLine="0"/>
        <w:jc w:val="both"/>
        <w:rPr>
          <w:sz w:val="28"/>
          <w:szCs w:val="28"/>
        </w:rPr>
      </w:pPr>
      <w:r w:rsidRPr="00B47F90">
        <w:rPr>
          <w:b/>
          <w:bCs/>
          <w:sz w:val="28"/>
          <w:szCs w:val="28"/>
        </w:rPr>
        <w:t>Заполняется</w:t>
      </w:r>
      <w:r w:rsidRPr="00B47F90">
        <w:rPr>
          <w:sz w:val="28"/>
          <w:szCs w:val="28"/>
        </w:rPr>
        <w:t xml:space="preserve"> за определенный отчетный период, а также за текущий отчетный период при возникновении необходимости подтверждения периода уплаты обязательных страховых взносов, в случае обнаружения ошибок в ранее представленных сведениях и (или) при проверке, а также при погашении плательщиком недоимки</w:t>
      </w:r>
      <w:r w:rsidRPr="00B47F90">
        <w:rPr>
          <w:sz w:val="28"/>
          <w:szCs w:val="28"/>
        </w:rPr>
        <w:t>.</w:t>
      </w:r>
    </w:p>
    <w:p w:rsidR="00B47F90" w:rsidRDefault="00B47F90" w:rsidP="00B47F90">
      <w:pPr>
        <w:ind w:right="-284" w:firstLine="0"/>
        <w:jc w:val="both"/>
        <w:rPr>
          <w:rStyle w:val="a4"/>
          <w:sz w:val="28"/>
          <w:szCs w:val="28"/>
        </w:rPr>
      </w:pPr>
    </w:p>
    <w:p w:rsidR="00B47F90" w:rsidRPr="00B47F90" w:rsidRDefault="00B47F90" w:rsidP="00B47F90">
      <w:pPr>
        <w:ind w:right="-284" w:firstLine="0"/>
        <w:jc w:val="both"/>
        <w:rPr>
          <w:rStyle w:val="a4"/>
          <w:sz w:val="28"/>
          <w:szCs w:val="28"/>
        </w:rPr>
      </w:pPr>
      <w:r w:rsidRPr="00B47F90">
        <w:rPr>
          <w:rStyle w:val="a4"/>
          <w:sz w:val="28"/>
          <w:szCs w:val="28"/>
        </w:rPr>
        <w:t xml:space="preserve">Тип формы – </w:t>
      </w:r>
      <w:proofErr w:type="gramStart"/>
      <w:r w:rsidRPr="00B47F90">
        <w:rPr>
          <w:rStyle w:val="a4"/>
          <w:sz w:val="28"/>
          <w:szCs w:val="28"/>
        </w:rPr>
        <w:t>отменяющая</w:t>
      </w:r>
      <w:proofErr w:type="gramEnd"/>
      <w:r w:rsidRPr="00B47F90">
        <w:rPr>
          <w:rStyle w:val="a4"/>
          <w:sz w:val="28"/>
          <w:szCs w:val="28"/>
        </w:rPr>
        <w:t>:</w:t>
      </w:r>
    </w:p>
    <w:p w:rsidR="00B47F90" w:rsidRPr="00B47F90" w:rsidRDefault="00B47F90" w:rsidP="00B47F90">
      <w:pPr>
        <w:ind w:right="-284" w:firstLine="0"/>
        <w:jc w:val="both"/>
        <w:rPr>
          <w:sz w:val="28"/>
          <w:szCs w:val="28"/>
        </w:rPr>
      </w:pPr>
      <w:proofErr w:type="gramStart"/>
      <w:r w:rsidRPr="00B47F90">
        <w:rPr>
          <w:sz w:val="28"/>
          <w:szCs w:val="28"/>
        </w:rPr>
        <w:t>Предназначена</w:t>
      </w:r>
      <w:proofErr w:type="gramEnd"/>
      <w:r w:rsidRPr="00B47F90">
        <w:rPr>
          <w:sz w:val="28"/>
          <w:szCs w:val="28"/>
        </w:rPr>
        <w:t xml:space="preserve"> для полной отмены ранее представленных сведений за определенный отчетный период.</w:t>
      </w:r>
    </w:p>
    <w:p w:rsidR="00B47F90" w:rsidRDefault="00B47F90" w:rsidP="00B47F90">
      <w:pPr>
        <w:ind w:right="-284" w:firstLine="0"/>
        <w:jc w:val="both"/>
        <w:rPr>
          <w:rStyle w:val="a4"/>
          <w:sz w:val="28"/>
          <w:szCs w:val="28"/>
        </w:rPr>
      </w:pPr>
    </w:p>
    <w:p w:rsidR="00B47F90" w:rsidRPr="00B47F90" w:rsidRDefault="00B47F90" w:rsidP="00B47F90">
      <w:pPr>
        <w:ind w:right="-284" w:firstLine="0"/>
        <w:jc w:val="both"/>
        <w:rPr>
          <w:rStyle w:val="a4"/>
          <w:sz w:val="28"/>
          <w:szCs w:val="28"/>
        </w:rPr>
      </w:pPr>
      <w:r w:rsidRPr="00B47F90">
        <w:rPr>
          <w:rStyle w:val="a4"/>
          <w:sz w:val="28"/>
          <w:szCs w:val="28"/>
        </w:rPr>
        <w:t>Тип формы – назначение пенсии:</w:t>
      </w:r>
    </w:p>
    <w:p w:rsidR="009358CA" w:rsidRPr="00B47F90" w:rsidRDefault="00B47F90" w:rsidP="00B47F90">
      <w:pPr>
        <w:ind w:right="-284"/>
        <w:rPr>
          <w:sz w:val="28"/>
          <w:szCs w:val="28"/>
        </w:rPr>
      </w:pPr>
      <w:proofErr w:type="gramStart"/>
      <w:r w:rsidRPr="00B47F90">
        <w:rPr>
          <w:sz w:val="28"/>
          <w:szCs w:val="28"/>
        </w:rPr>
        <w:t>Предназначена</w:t>
      </w:r>
      <w:proofErr w:type="gramEnd"/>
      <w:r w:rsidRPr="00B47F90">
        <w:rPr>
          <w:sz w:val="28"/>
          <w:szCs w:val="28"/>
        </w:rPr>
        <w:t xml:space="preserve"> для оперативного ввода сведений о застрахованном лице в индивидуальный лицевой счет в период оформления документов для назначения пенсии, а также при возникновении необходимости корректировки представленной ранее информации по указанному типу формы</w:t>
      </w:r>
      <w:r w:rsidRPr="00B47F90">
        <w:rPr>
          <w:sz w:val="28"/>
          <w:szCs w:val="28"/>
        </w:rPr>
        <w:t>.</w:t>
      </w:r>
    </w:p>
    <w:p w:rsidR="00B47F90" w:rsidRDefault="00B47F90" w:rsidP="00B47F90">
      <w:pPr>
        <w:ind w:right="-284" w:firstLine="0"/>
        <w:jc w:val="both"/>
        <w:rPr>
          <w:rStyle w:val="a4"/>
          <w:sz w:val="28"/>
          <w:szCs w:val="28"/>
        </w:rPr>
      </w:pPr>
    </w:p>
    <w:p w:rsidR="00B47F90" w:rsidRPr="00B47F90" w:rsidRDefault="00B47F90" w:rsidP="00B47F90">
      <w:pPr>
        <w:ind w:right="-284" w:firstLine="0"/>
        <w:jc w:val="both"/>
        <w:rPr>
          <w:rStyle w:val="a4"/>
          <w:sz w:val="28"/>
          <w:szCs w:val="28"/>
        </w:rPr>
      </w:pPr>
      <w:r w:rsidRPr="00B47F90">
        <w:rPr>
          <w:rStyle w:val="a4"/>
          <w:sz w:val="28"/>
          <w:szCs w:val="28"/>
        </w:rPr>
        <w:t>Срок представления:</w:t>
      </w:r>
    </w:p>
    <w:p w:rsidR="00B47F90" w:rsidRPr="00B47F90" w:rsidRDefault="00B47F90" w:rsidP="00B47F90">
      <w:pPr>
        <w:ind w:right="-284" w:firstLine="0"/>
        <w:jc w:val="both"/>
        <w:rPr>
          <w:rFonts w:eastAsiaTheme="minorEastAsia"/>
          <w:sz w:val="28"/>
          <w:szCs w:val="28"/>
        </w:rPr>
      </w:pPr>
      <w:r w:rsidRPr="00B47F90">
        <w:rPr>
          <w:rFonts w:eastAsiaTheme="minorEastAsia"/>
          <w:sz w:val="28"/>
          <w:szCs w:val="28"/>
        </w:rPr>
        <w:t>– за отчетный квартал – в течение месяца, следующего за отчетным кварталом,  и содержит сведения, относящиеся к отчетному периоду;</w:t>
      </w:r>
    </w:p>
    <w:p w:rsidR="00B47F90" w:rsidRPr="00B47F90" w:rsidRDefault="00B47F90" w:rsidP="00B47F90">
      <w:pPr>
        <w:ind w:right="-284" w:firstLine="0"/>
        <w:jc w:val="both"/>
        <w:rPr>
          <w:rFonts w:eastAsiaTheme="minorEastAsia"/>
          <w:sz w:val="28"/>
          <w:szCs w:val="28"/>
        </w:rPr>
      </w:pPr>
      <w:r w:rsidRPr="00B47F90">
        <w:rPr>
          <w:rFonts w:eastAsiaTheme="minorEastAsia"/>
          <w:sz w:val="28"/>
          <w:szCs w:val="28"/>
        </w:rPr>
        <w:t>– при корректировке или отмене представленной ранее информации – при возникновении необходимости;</w:t>
      </w:r>
    </w:p>
    <w:p w:rsidR="00B47F90" w:rsidRPr="00B47F90" w:rsidRDefault="00B47F90" w:rsidP="00B47F90">
      <w:pPr>
        <w:ind w:right="-284" w:firstLine="0"/>
        <w:jc w:val="both"/>
        <w:rPr>
          <w:rFonts w:eastAsiaTheme="minorEastAsia"/>
          <w:sz w:val="28"/>
          <w:szCs w:val="28"/>
        </w:rPr>
      </w:pPr>
      <w:r w:rsidRPr="00B47F90">
        <w:rPr>
          <w:rFonts w:eastAsiaTheme="minorEastAsia"/>
          <w:sz w:val="28"/>
          <w:szCs w:val="28"/>
        </w:rPr>
        <w:t xml:space="preserve">– для назначения пенсии – в течение 5 рабочих дней со дня подачи застрахованным лицом заявления о назначении пенсии (перерасчете </w:t>
      </w:r>
      <w:r w:rsidRPr="00B47F90">
        <w:rPr>
          <w:rFonts w:eastAsiaTheme="minorEastAsia"/>
          <w:sz w:val="28"/>
          <w:szCs w:val="28"/>
        </w:rPr>
        <w:lastRenderedPageBreak/>
        <w:t>назначенной пенсии, переводе с одного вида пенсии на другой, возобновлении выплаты ранее назначенной пенсии) работодателю;</w:t>
      </w:r>
    </w:p>
    <w:p w:rsidR="00B47F90" w:rsidRPr="00B47F90" w:rsidRDefault="00B47F90" w:rsidP="00B47F90">
      <w:pPr>
        <w:ind w:right="-284" w:firstLine="0"/>
        <w:jc w:val="both"/>
        <w:rPr>
          <w:rFonts w:eastAsiaTheme="minorEastAsia"/>
          <w:sz w:val="28"/>
          <w:szCs w:val="28"/>
        </w:rPr>
      </w:pPr>
      <w:r w:rsidRPr="00B47F90">
        <w:rPr>
          <w:rFonts w:eastAsiaTheme="minorEastAsia"/>
          <w:sz w:val="28"/>
          <w:szCs w:val="28"/>
        </w:rPr>
        <w:t>– для подтверждения периода уплаты обязательных страховых взносов – в течение 5 рабочих дней со дня письменного обращения застрахованного лица;</w:t>
      </w:r>
    </w:p>
    <w:p w:rsidR="00B47F90" w:rsidRPr="00B47F90" w:rsidRDefault="00B47F90" w:rsidP="00B47F90">
      <w:pPr>
        <w:ind w:right="-284" w:firstLine="0"/>
        <w:jc w:val="both"/>
        <w:rPr>
          <w:rFonts w:eastAsiaTheme="minorEastAsia"/>
          <w:sz w:val="28"/>
          <w:szCs w:val="28"/>
        </w:rPr>
      </w:pPr>
      <w:proofErr w:type="gramStart"/>
      <w:r w:rsidRPr="00B47F90">
        <w:rPr>
          <w:rFonts w:eastAsiaTheme="minorEastAsia"/>
          <w:sz w:val="28"/>
          <w:szCs w:val="28"/>
        </w:rPr>
        <w:t>– по лицам, с которыми в текущем квартале заключены гражданско-правовые договоры и (или) которые являются собственниками имущества (участниками, членами, учредителями) юридических лиц и выполняют функции руководителей этих юридических лиц, изъявившим желание участвовать в добровольном страховании дополнительной накопительной пенсии, – в течение 5 рабочих дней со дня подачи застрахованным лицом работодателю заявления об удержании;</w:t>
      </w:r>
      <w:proofErr w:type="gramEnd"/>
    </w:p>
    <w:p w:rsidR="00B47F90" w:rsidRPr="00B47F90" w:rsidRDefault="00B47F90" w:rsidP="00B47F90">
      <w:pPr>
        <w:ind w:right="-284" w:firstLine="0"/>
        <w:jc w:val="both"/>
        <w:rPr>
          <w:rFonts w:eastAsiaTheme="minorEastAsia"/>
          <w:sz w:val="28"/>
          <w:szCs w:val="28"/>
        </w:rPr>
      </w:pPr>
      <w:r w:rsidRPr="00B47F90">
        <w:rPr>
          <w:rFonts w:eastAsiaTheme="minorEastAsia"/>
          <w:sz w:val="28"/>
          <w:szCs w:val="28"/>
        </w:rPr>
        <w:t>- при ликвидации организации – в течение 30 рабочих дней со дня подачи в регистрирующий орган документов, необходимых для начала процедуры ликвидации юридического лица (прекращения деятельности индивидуального предпринимателя)</w:t>
      </w:r>
      <w:r w:rsidRPr="00B47F90">
        <w:rPr>
          <w:sz w:val="28"/>
          <w:szCs w:val="28"/>
        </w:rPr>
        <w:t>.</w:t>
      </w:r>
    </w:p>
    <w:p w:rsidR="00B47F90" w:rsidRPr="00B47F90" w:rsidRDefault="00B47F90" w:rsidP="00B47F90">
      <w:pPr>
        <w:pStyle w:val="a3"/>
        <w:spacing w:before="0" w:beforeAutospacing="0" w:after="0" w:afterAutospacing="0"/>
        <w:ind w:right="-284"/>
        <w:jc w:val="both"/>
        <w:rPr>
          <w:sz w:val="28"/>
          <w:szCs w:val="28"/>
        </w:rPr>
      </w:pPr>
      <w:r w:rsidRPr="00B47F90">
        <w:rPr>
          <w:b/>
          <w:sz w:val="28"/>
          <w:szCs w:val="28"/>
        </w:rPr>
        <w:t xml:space="preserve">Важно!  </w:t>
      </w:r>
      <w:r w:rsidRPr="00B47F90">
        <w:rPr>
          <w:sz w:val="28"/>
          <w:szCs w:val="28"/>
        </w:rPr>
        <w:t>Если последний день срока представления плательщиком взносов форм  ПУ-3 приходится на нерабочий день, то днем окончания срока считается следующий за ним рабочий день (п. 20</w:t>
      </w:r>
      <w:r w:rsidRPr="00B47F90">
        <w:rPr>
          <w:sz w:val="28"/>
          <w:szCs w:val="28"/>
          <w:vertAlign w:val="superscript"/>
        </w:rPr>
        <w:t>1</w:t>
      </w:r>
      <w:r w:rsidRPr="00B47F90">
        <w:rPr>
          <w:sz w:val="28"/>
          <w:szCs w:val="28"/>
        </w:rPr>
        <w:t xml:space="preserve"> Правил № 837). </w:t>
      </w:r>
    </w:p>
    <w:p w:rsidR="00B47F90" w:rsidRDefault="00B47F90" w:rsidP="00B47F90">
      <w:pPr>
        <w:ind w:right="-284"/>
        <w:rPr>
          <w:sz w:val="28"/>
          <w:szCs w:val="28"/>
        </w:rPr>
      </w:pPr>
    </w:p>
    <w:p w:rsidR="00B47F90" w:rsidRPr="00B47F90" w:rsidRDefault="00B47F90" w:rsidP="00B47F90">
      <w:pPr>
        <w:ind w:right="-284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Столбцовский районный отдел МОУ ФСЗН</w:t>
      </w:r>
    </w:p>
    <w:sectPr w:rsidR="00B47F90" w:rsidRPr="00B47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90"/>
    <w:rsid w:val="009358CA"/>
    <w:rsid w:val="00B4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90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F90"/>
    <w:pPr>
      <w:spacing w:before="100" w:beforeAutospacing="1" w:after="100" w:afterAutospacing="1"/>
      <w:ind w:firstLine="0"/>
    </w:pPr>
    <w:rPr>
      <w:rFonts w:eastAsiaTheme="minorEastAsia"/>
      <w:sz w:val="24"/>
    </w:rPr>
  </w:style>
  <w:style w:type="character" w:styleId="a4">
    <w:name w:val="Strong"/>
    <w:basedOn w:val="a0"/>
    <w:uiPriority w:val="22"/>
    <w:qFormat/>
    <w:rsid w:val="00B47F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90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F90"/>
    <w:pPr>
      <w:spacing w:before="100" w:beforeAutospacing="1" w:after="100" w:afterAutospacing="1"/>
      <w:ind w:firstLine="0"/>
    </w:pPr>
    <w:rPr>
      <w:rFonts w:eastAsiaTheme="minorEastAsia"/>
      <w:sz w:val="24"/>
    </w:rPr>
  </w:style>
  <w:style w:type="character" w:styleId="a4">
    <w:name w:val="Strong"/>
    <w:basedOn w:val="a0"/>
    <w:uiPriority w:val="22"/>
    <w:qFormat/>
    <w:rsid w:val="00B47F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Евсейчик Татьяна Иосифовна</dc:creator>
  <cp:lastModifiedBy>Евсейчик Татьяна Иосифовна</cp:lastModifiedBy>
  <cp:revision>1</cp:revision>
  <dcterms:created xsi:type="dcterms:W3CDTF">2023-09-15T05:57:00Z</dcterms:created>
  <dcterms:modified xsi:type="dcterms:W3CDTF">2023-09-15T06:02:00Z</dcterms:modified>
</cp:coreProperties>
</file>