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AC2" w:rsidRP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Пример заполнения заявки на участие в работе комиссии инспектора </w:t>
      </w:r>
      <w:proofErr w:type="spellStart"/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Госэнергогазнадзора</w:t>
      </w:r>
      <w:proofErr w:type="spellEnd"/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62600" cy="6829425"/>
            <wp:effectExtent l="0" t="0" r="0" b="0"/>
            <wp:docPr id="10" name="Рисунок 10" descr="c7xfoynduzbtuxq3x3fg5montcod7d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7xfoynduzbtuxq3x3fg5montcod7dj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Готовность к работе в осенне-зимний период признается единогласным решением всех членов комиссии, которое оформляется актом проверки готовности потребителя к работе в осенне-зимний период по форме согласно приложению 2 </w:t>
      </w:r>
      <w:hyperlink r:id="rId5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(скачать форму акта готовности приложение 2)</w:t>
        </w:r>
      </w:hyperlink>
      <w:hyperlink r:id="rId6" w:history="1">
        <w:r w:rsidRPr="00DD1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</w:p>
    <w:p w:rsidR="00DD1AC2" w:rsidRDefault="00DD1AC2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AC2" w:rsidRP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704850</wp:posOffset>
            </wp:positionV>
            <wp:extent cx="7875058" cy="6198870"/>
            <wp:effectExtent l="0" t="0" r="0" b="0"/>
            <wp:wrapThrough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hrough>
            <wp:docPr id="9" name="Рисунок 9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403" cy="62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AC2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Пример заполнения акта проверки готовности потребителя тепловой энергии к работе в осенне-зимний период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>К акту проверки готовности потребителя тепловой энергии прилагается перечень всех объектов с системой теплопотребления, принадлежащих данной организации (по жилищному фонду - перечень всех жилых домов *).</w:t>
      </w:r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(скачать рекомендуемую форму перечня объектов теплопотребления приложение 3)</w:t>
        </w:r>
      </w:hyperlink>
      <w:hyperlink r:id="rId9" w:history="1">
        <w:r w:rsidRPr="00DD1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</w:p>
    <w:p w:rsidR="00DD1AC2" w:rsidRDefault="00DD1AC2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356235</wp:posOffset>
            </wp:positionV>
            <wp:extent cx="7664400" cy="7801200"/>
            <wp:effectExtent l="0" t="0" r="0" b="0"/>
            <wp:wrapThrough wrapText="bothSides">
              <wp:wrapPolygon edited="0">
                <wp:start x="11866" y="0"/>
                <wp:lineTo x="11812" y="686"/>
                <wp:lineTo x="11919" y="897"/>
                <wp:lineTo x="12134" y="897"/>
                <wp:lineTo x="11866" y="1266"/>
                <wp:lineTo x="11812" y="1582"/>
                <wp:lineTo x="11436" y="2585"/>
                <wp:lineTo x="11436" y="2901"/>
                <wp:lineTo x="14174" y="3429"/>
                <wp:lineTo x="15946" y="3429"/>
                <wp:lineTo x="4671" y="3903"/>
                <wp:lineTo x="4671" y="5116"/>
                <wp:lineTo x="0" y="5486"/>
                <wp:lineTo x="0" y="7385"/>
                <wp:lineTo x="4671" y="7648"/>
                <wp:lineTo x="4671" y="20044"/>
                <wp:lineTo x="7302" y="20308"/>
                <wp:lineTo x="12403" y="20308"/>
                <wp:lineTo x="4510" y="20519"/>
                <wp:lineTo x="4510" y="21046"/>
                <wp:lineTo x="10094" y="21310"/>
                <wp:lineTo x="11651" y="21521"/>
                <wp:lineTo x="12564" y="21521"/>
                <wp:lineTo x="12832" y="21521"/>
                <wp:lineTo x="13101" y="21521"/>
                <wp:lineTo x="13960" y="21257"/>
                <wp:lineTo x="13960" y="21152"/>
                <wp:lineTo x="16161" y="20888"/>
                <wp:lineTo x="16107" y="20624"/>
                <wp:lineTo x="12671" y="20308"/>
                <wp:lineTo x="14765" y="20308"/>
                <wp:lineTo x="16107" y="19991"/>
                <wp:lineTo x="16054" y="6804"/>
                <wp:lineTo x="21530" y="6013"/>
                <wp:lineTo x="21530" y="3640"/>
                <wp:lineTo x="16591" y="3429"/>
                <wp:lineTo x="15409" y="2585"/>
                <wp:lineTo x="15570" y="1741"/>
                <wp:lineTo x="15946" y="897"/>
                <wp:lineTo x="16215" y="844"/>
                <wp:lineTo x="15839" y="211"/>
                <wp:lineTo x="12295" y="0"/>
                <wp:lineTo x="11866" y="0"/>
              </wp:wrapPolygon>
            </wp:wrapThrough>
            <wp:docPr id="8" name="Рисунок 8" descr="jlv6i18ohftfn1hjvup1exo3koejb18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lv6i18ohftfn1hjvup1exo3koejb18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00" cy="78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Пример заполнения перечня объектов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D1AC2" w:rsidRPr="00DD1AC2" w:rsidRDefault="00DD1AC2" w:rsidP="00DD1A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* Отдельно выделять жилые дома, использующие поквартирное газовое оборудование для отопления и (или) горячего водоснабжения.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Default="00DD1AC2" w:rsidP="00DD1AC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D1AC2" w:rsidRPr="00DD1AC2" w:rsidRDefault="00DD1AC2" w:rsidP="00DD1AC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Условием готовности потребителя тепловой энергии является в том числе проведение гидравлических испытаний тепловых сетей, </w:t>
      </w:r>
      <w:proofErr w:type="spellStart"/>
      <w:r w:rsidRPr="00DD1AC2">
        <w:rPr>
          <w:rFonts w:ascii="Times New Roman" w:eastAsia="Times New Roman" w:hAnsi="Times New Roman" w:cs="Times New Roman"/>
          <w:sz w:val="24"/>
          <w:szCs w:val="24"/>
        </w:rPr>
        <w:t>водоподогревателей</w:t>
      </w:r>
      <w:proofErr w:type="spellEnd"/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, гидравлических испытаний и промывки трубопроводов и оборудования тепловых пунктов, систем отопления, трубопроводов и калориферов систем вентиляции с оформлением соответствующих актов, содержащих сведения о параметрах испытаний, а также о рабочем давлении теплоносителя по рекомендуемым формам согласно </w:t>
      </w:r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приложениям 4, 5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(скачать рекомендуемую форму акта гидравлических испытаний и акта проведения промывки системы теплопотребления Приложение 4, 5)</w:t>
        </w:r>
      </w:hyperlink>
      <w:hyperlink r:id="rId12" w:history="1">
        <w:r w:rsidRPr="00DD1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>Условием готовности потребителя в газифицированном жилищном фонде является в том числе наличие заверенных копий:</w:t>
      </w:r>
    </w:p>
    <w:p w:rsid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>акта проверки технического состояния дымовых и вентиляционных каналов с приложение к акту (протокол о наличии тяги, кратности воздухообмена и количестве удаляемого из помещения воздуха);</w:t>
      </w:r>
    </w:p>
    <w:p w:rsid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>документов, подтверждающих выполнение технического обслуживания вводных, внутренних газопроводов многоквартирного жилого дома, проходящих по местам общего пользования (коридоры, лестницы и т.д.), внутриквартирных газопроводов до кранов на отпусках к газоиспользующему оборудованию в жилищном фонде в соответствии с утвержденными графиками;</w:t>
      </w:r>
    </w:p>
    <w:p w:rsid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>документов, подтверждающих выполнения технического обслуживания вводных и внутренних газопроводов и газового оборудования общежитий;</w:t>
      </w:r>
    </w:p>
    <w:p w:rsid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распорядительного документа о назначении лица, ответственного за безопасную эксплуатацию газового оборудования и газопроводов, с предоставлением подтверждающих документов о прохождении обучения и проверки знаний Правил пользования газом в быту в учреждениях образования, которым предоставлено право осуществлять образовательную деятельность, в случаях эксплуатации газового оборудования в общежитиях, а также в жилых домах, в которых эксплуатируется газоиспользующее оборудование, предназначенное для отопления мест общего пользования. </w:t>
      </w:r>
    </w:p>
    <w:p w:rsidR="00DD1AC2" w:rsidRDefault="00DD1A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D1AC2" w:rsidRPr="00DD1AC2" w:rsidRDefault="00DD1AC2" w:rsidP="00DD1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AC2" w:rsidRPr="00DD1AC2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1162050</wp:posOffset>
            </wp:positionV>
            <wp:extent cx="7506000" cy="5306400"/>
            <wp:effectExtent l="0" t="0" r="0" b="0"/>
            <wp:wrapThrough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7" name="Рисунок 7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53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заполнения акта гидравлических испытаний</w:t>
      </w:r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 </w:t>
      </w:r>
      <w:r w:rsidR="00DD1AC2"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 w:type="page"/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lastRenderedPageBreak/>
        <w:t> </w:t>
      </w: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заполнения акта проведения промывки систем теплопотребления</w:t>
      </w:r>
    </w:p>
    <w:p w:rsidR="00DD1AC2" w:rsidRPr="00DD1AC2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1148080</wp:posOffset>
            </wp:positionV>
            <wp:extent cx="7610400" cy="5061600"/>
            <wp:effectExtent l="0" t="0" r="0" b="0"/>
            <wp:wrapThrough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hrough>
            <wp:docPr id="6" name="Рисунок 6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Условиями готовности электроустановок жилищного фонда является, в том числе, наличие протоколов электрофизических измерений и испытаний электроустановок и электрооборудования. 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br/>
        <w:t xml:space="preserve">Дополнительно для потребителей тепловой энергии, имеющих </w:t>
      </w:r>
      <w:proofErr w:type="spellStart"/>
      <w:r w:rsidRPr="00DD1AC2">
        <w:rPr>
          <w:rFonts w:ascii="Times New Roman" w:eastAsia="Times New Roman" w:hAnsi="Times New Roman" w:cs="Times New Roman"/>
          <w:sz w:val="24"/>
          <w:szCs w:val="24"/>
        </w:rPr>
        <w:t>электроприемники</w:t>
      </w:r>
      <w:proofErr w:type="spellEnd"/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1AC2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категории (в том числе особой группы) по надежности электроснабжения, за исключением объектов потребителей с </w:t>
      </w:r>
      <w:proofErr w:type="spellStart"/>
      <w:r w:rsidRPr="00DD1AC2">
        <w:rPr>
          <w:rFonts w:ascii="Times New Roman" w:eastAsia="Times New Roman" w:hAnsi="Times New Roman" w:cs="Times New Roman"/>
          <w:sz w:val="24"/>
          <w:szCs w:val="24"/>
        </w:rPr>
        <w:t>электроприемниками</w:t>
      </w:r>
      <w:proofErr w:type="spellEnd"/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указанных категорий, перерыв электроснабжения которых не снижает надежность электроснабжения указанных потребителей – акты проверки работоспособности устройств автоматического ввода резерва и (или) автономных источников электроснабжения по рекомендуемой форме согласно </w:t>
      </w:r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приложению 6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(скачать рекомендуемую форму акта проверки работоспособности устройств автоматического ввода резерва и (или) автономных источников электроснабжения Приложение 6)</w:t>
        </w:r>
      </w:hyperlink>
      <w:hyperlink r:id="rId16" w:history="1">
        <w:r w:rsidRPr="00DD1A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0CF5" w:rsidRDefault="00C00CF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:rsid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Пример заполнения акта проверки работоспособности устройств автоматического ввода резерва </w:t>
      </w: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38735</wp:posOffset>
            </wp:positionV>
            <wp:extent cx="5853430" cy="8776335"/>
            <wp:effectExtent l="0" t="0" r="0" b="0"/>
            <wp:wrapThrough wrapText="bothSides">
              <wp:wrapPolygon edited="0">
                <wp:start x="7803" y="0"/>
                <wp:lineTo x="7662" y="234"/>
                <wp:lineTo x="8225" y="750"/>
                <wp:lineTo x="7662" y="891"/>
                <wp:lineTo x="7662" y="1969"/>
                <wp:lineTo x="10755" y="2297"/>
                <wp:lineTo x="7662" y="2860"/>
                <wp:lineTo x="7662" y="2954"/>
                <wp:lineTo x="10755" y="3048"/>
                <wp:lineTo x="7944" y="3516"/>
                <wp:lineTo x="7803" y="3751"/>
                <wp:lineTo x="10615" y="4548"/>
                <wp:lineTo x="10755" y="5298"/>
                <wp:lineTo x="9068" y="5298"/>
                <wp:lineTo x="2671" y="5908"/>
                <wp:lineTo x="0" y="6705"/>
                <wp:lineTo x="0" y="7127"/>
                <wp:lineTo x="10755" y="7549"/>
                <wp:lineTo x="0" y="7689"/>
                <wp:lineTo x="0" y="8111"/>
                <wp:lineTo x="8295" y="8299"/>
                <wp:lineTo x="0" y="8533"/>
                <wp:lineTo x="0" y="8861"/>
                <wp:lineTo x="8295" y="9049"/>
                <wp:lineTo x="0" y="9518"/>
                <wp:lineTo x="0" y="9658"/>
                <wp:lineTo x="8295" y="9799"/>
                <wp:lineTo x="0" y="10362"/>
                <wp:lineTo x="0" y="12003"/>
                <wp:lineTo x="11458" y="12049"/>
                <wp:lineTo x="0" y="12378"/>
                <wp:lineTo x="0" y="14581"/>
                <wp:lineTo x="10755" y="15050"/>
                <wp:lineTo x="5975" y="15285"/>
                <wp:lineTo x="5975" y="15613"/>
                <wp:lineTo x="10755" y="15800"/>
                <wp:lineTo x="0" y="15988"/>
                <wp:lineTo x="0" y="16363"/>
                <wp:lineTo x="3726" y="16550"/>
                <wp:lineTo x="0" y="16832"/>
                <wp:lineTo x="0" y="17254"/>
                <wp:lineTo x="10755" y="17301"/>
                <wp:lineTo x="0" y="17676"/>
                <wp:lineTo x="0" y="18051"/>
                <wp:lineTo x="2882" y="18051"/>
                <wp:lineTo x="4358" y="18801"/>
                <wp:lineTo x="4429" y="18895"/>
                <wp:lineTo x="11880" y="19551"/>
                <wp:lineTo x="12654" y="19551"/>
                <wp:lineTo x="8647" y="20067"/>
                <wp:lineTo x="8647" y="20208"/>
                <wp:lineTo x="12583" y="20301"/>
                <wp:lineTo x="10826" y="21051"/>
                <wp:lineTo x="8717" y="21145"/>
                <wp:lineTo x="8717" y="21286"/>
                <wp:lineTo x="12654" y="21567"/>
                <wp:lineTo x="16098" y="21567"/>
                <wp:lineTo x="20035" y="21286"/>
                <wp:lineTo x="19894" y="21145"/>
                <wp:lineTo x="12021" y="21051"/>
                <wp:lineTo x="16168" y="20489"/>
                <wp:lineTo x="16168" y="20301"/>
                <wp:lineTo x="19824" y="20208"/>
                <wp:lineTo x="19824" y="20067"/>
                <wp:lineTo x="16098" y="19551"/>
                <wp:lineTo x="19964" y="19270"/>
                <wp:lineTo x="19754" y="19129"/>
                <wp:lineTo x="7592" y="18801"/>
                <wp:lineTo x="8295" y="18051"/>
                <wp:lineTo x="15395" y="18051"/>
                <wp:lineTo x="15465" y="17816"/>
                <wp:lineTo x="10755" y="17301"/>
                <wp:lineTo x="19754" y="17207"/>
                <wp:lineTo x="19964" y="16879"/>
                <wp:lineTo x="16801" y="16550"/>
                <wp:lineTo x="19332" y="16316"/>
                <wp:lineTo x="19121" y="16082"/>
                <wp:lineTo x="10755" y="15800"/>
                <wp:lineTo x="13427" y="15613"/>
                <wp:lineTo x="13427" y="15331"/>
                <wp:lineTo x="10755" y="15050"/>
                <wp:lineTo x="20386" y="14628"/>
                <wp:lineTo x="20456" y="14441"/>
                <wp:lineTo x="14270" y="14300"/>
                <wp:lineTo x="20386" y="13644"/>
                <wp:lineTo x="20246" y="13550"/>
                <wp:lineTo x="7873" y="13550"/>
                <wp:lineTo x="20456" y="13222"/>
                <wp:lineTo x="20527" y="12331"/>
                <wp:lineTo x="14059" y="12049"/>
                <wp:lineTo x="19824" y="12049"/>
                <wp:lineTo x="20738" y="11956"/>
                <wp:lineTo x="20246" y="10549"/>
                <wp:lineTo x="12372" y="9799"/>
                <wp:lineTo x="19894" y="9658"/>
                <wp:lineTo x="19894" y="9518"/>
                <wp:lineTo x="12372" y="9049"/>
                <wp:lineTo x="19824" y="8861"/>
                <wp:lineTo x="19824" y="8721"/>
                <wp:lineTo x="12302" y="8299"/>
                <wp:lineTo x="19824" y="8111"/>
                <wp:lineTo x="19824" y="7970"/>
                <wp:lineTo x="10755" y="7549"/>
                <wp:lineTo x="5975" y="6892"/>
                <wp:lineTo x="4780" y="6798"/>
                <wp:lineTo x="17856" y="6236"/>
                <wp:lineTo x="18066" y="5861"/>
                <wp:lineTo x="10685" y="5298"/>
                <wp:lineTo x="10755" y="4548"/>
                <wp:lineTo x="11529" y="4548"/>
                <wp:lineTo x="19472" y="3798"/>
                <wp:lineTo x="19051" y="3470"/>
                <wp:lineTo x="10755" y="3048"/>
                <wp:lineTo x="19402" y="2954"/>
                <wp:lineTo x="19402" y="2813"/>
                <wp:lineTo x="10755" y="2297"/>
                <wp:lineTo x="19472" y="2063"/>
                <wp:lineTo x="19613" y="1969"/>
                <wp:lineTo x="15044" y="1547"/>
                <wp:lineTo x="19332" y="1266"/>
                <wp:lineTo x="19191" y="797"/>
                <wp:lineTo x="19613" y="797"/>
                <wp:lineTo x="19683" y="94"/>
                <wp:lineTo x="15255" y="0"/>
                <wp:lineTo x="7803" y="0"/>
              </wp:wrapPolygon>
            </wp:wrapThrough>
            <wp:docPr id="5" name="Рисунок 5" descr="акт а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кт ав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00CF5" w:rsidRPr="00DD1AC2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Pr="00DD1AC2" w:rsidRDefault="00C00CF5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Наличие обслуживающего персонала подтверждается организацией</w:t>
      </w:r>
      <w:r w:rsidRPr="00DD1AC2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по рекомендуемой форме согласно </w:t>
      </w:r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приложению 7 (</w:t>
      </w:r>
      <w:hyperlink r:id="rId18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скачать рекомендуемую форму сведений об организации эксплуатации </w:t>
        </w:r>
        <w:proofErr w:type="spellStart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теплоустановок</w:t>
        </w:r>
        <w:proofErr w:type="spellEnd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 и тепловых сетей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 </w:t>
        </w:r>
      </w:hyperlink>
      <w:hyperlink r:id="rId19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и форму сведений об организации эксплуатации электроустановок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 </w:t>
        </w:r>
      </w:hyperlink>
      <w:hyperlink r:id="rId20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7).</w:t>
        </w:r>
      </w:hyperlink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0CF5" w:rsidRDefault="00C00CF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:rsidR="00DD1AC2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476250</wp:posOffset>
            </wp:positionV>
            <wp:extent cx="7606665" cy="5273675"/>
            <wp:effectExtent l="0" t="0" r="0" b="0"/>
            <wp:wrapThrough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hrough>
            <wp:docPr id="4" name="Рисунок 4" descr="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Пример сведений об организации эксплуатации </w:t>
      </w:r>
      <w:proofErr w:type="spellStart"/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теплоустановок</w:t>
      </w:r>
      <w:proofErr w:type="spellEnd"/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тепловых сетей </w:t>
      </w:r>
    </w:p>
    <w:p w:rsidR="00C00CF5" w:rsidRPr="00DD1AC2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0CF5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  <w:lang w:val="en-US"/>
        </w:rPr>
        <w:t>    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0CF5" w:rsidRDefault="00C00C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D1AC2" w:rsidRPr="00DD1AC2" w:rsidRDefault="00C00CF5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352425</wp:posOffset>
            </wp:positionV>
            <wp:extent cx="7285990" cy="8582025"/>
            <wp:effectExtent l="0" t="0" r="0" b="0"/>
            <wp:wrapThrough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hrough>
            <wp:docPr id="3" name="Рисунок 3" descr="свед элек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ед элект 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C2"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Пример сведений об организации эксплуатации электроустановок</w:t>
      </w:r>
      <w:r w:rsidR="00DD1AC2"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Pr="00DD1AC2" w:rsidRDefault="00DD1AC2" w:rsidP="00DD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AC2" w:rsidRPr="00DD1AC2" w:rsidRDefault="00DD1AC2" w:rsidP="00DD1A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            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акта проверки готовности потребителя тепловой энергии оформляется паспорт готовности потребителя тепловой энергии к работе в осенне-зимний период по форме согласно приложению 8 </w:t>
      </w:r>
      <w:hyperlink r:id="rId23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(скачать форму паспорта готовности приложение 8).</w:t>
        </w:r>
      </w:hyperlink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0CF5" w:rsidRDefault="00C00CF5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Пример заполнения паспорта готовности потребителя</w:t>
      </w: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 </w:t>
      </w:r>
      <w:r w:rsidRPr="00DD1AC2">
        <w:rPr>
          <w:rFonts w:ascii="Times New Roman" w:eastAsia="Times New Roman" w:hAnsi="Times New Roman" w:cs="Times New Roman"/>
          <w:i/>
          <w:iCs/>
          <w:sz w:val="24"/>
          <w:szCs w:val="24"/>
        </w:rPr>
        <w:t>тепловой энергии</w:t>
      </w:r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1AC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916400" cy="5925600"/>
            <wp:effectExtent l="0" t="0" r="0" b="0"/>
            <wp:wrapThrough wrapText="bothSides">
              <wp:wrapPolygon edited="0">
                <wp:start x="0" y="0"/>
                <wp:lineTo x="0" y="21528"/>
                <wp:lineTo x="21572" y="21528"/>
                <wp:lineTo x="21572" y="0"/>
                <wp:lineTo x="0" y="0"/>
              </wp:wrapPolygon>
            </wp:wrapThrough>
            <wp:docPr id="2" name="Рисунок 2" descr="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400" cy="59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CF5" w:rsidRDefault="00C00CF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Приложение 1 – скачать рекомендуемую форму заявки на участие в работе комиссии представителя </w:t>
        </w:r>
        <w:proofErr w:type="spellStart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Госэ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н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ергогазнадзора</w:t>
        </w:r>
        <w:proofErr w:type="spellEnd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2 - скачать форму акта проверки готовности потребителя тепловой энергии к работе в осенне-зимний период.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3 - скачать рекомендуемую форму перечня объектов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/>
          </w:rPr>
          <w:t> </w:t>
        </w:r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организации.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4, 5 - скачать рекомендуемые формы актов гидравлических испытаний и актов промывок.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6 - скачать рекомендуемую форму акта проверки работоспособности устройств автоматического ввода резерва и (или) автономных источников электроснабжения.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Приложение 7 - скачать рекомендуемую форму сведений об организации эксплуатации </w:t>
        </w:r>
        <w:proofErr w:type="spellStart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теплоустановок</w:t>
        </w:r>
        <w:proofErr w:type="spellEnd"/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 и тепловых сетей и форму сведений об организации эксплуатации электроустановок.</w:t>
        </w:r>
      </w:hyperlink>
      <w:r w:rsidRPr="00DD1A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D1AC2" w:rsidRPr="00DD1AC2" w:rsidRDefault="00DD1AC2" w:rsidP="00DD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Pr="00DD1AC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Приложение 8 - скачать форму паспорта готовности потребителя тепловой энергии.</w:t>
        </w:r>
      </w:hyperlink>
      <w:r w:rsidRPr="00DD1A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0745" w:rsidRDefault="00250745"/>
    <w:sectPr w:rsidR="00250745" w:rsidSect="00DD1A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C2"/>
    <w:rsid w:val="00250745"/>
    <w:rsid w:val="00C00CF5"/>
    <w:rsid w:val="00DD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13FD4"/>
  <w15:chartTrackingRefBased/>
  <w15:docId w15:val="{94275D53-CE8B-4A8E-86B3-86D140E5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DD1A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energogaznadzor.by/upload/Porzdok_podgotovki_potrebiteley_k_OZP/Prilog_3.docx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26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2_%20teplo%20(pasport_TI).doc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%20,%205.docx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gosenergogaznadzor.by/upload/Porzdok_podgotovki_potrebiteley_k_OZP/Prilog_1.docx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gosenergogaznadzor.by/upload/Porzdok_podgotovki_potrebiteley_k_OZP/Prilog_6.docx" TargetMode="External"/><Relationship Id="rId20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29" Type="http://schemas.openxmlformats.org/officeDocument/2006/relationships/hyperlink" Target="https://gosenergogaznadzor.by/upload/Porzdok_podgotovki_potrebiteley_k_OZP/Prilog_6.docx" TargetMode="External"/><Relationship Id="rId1" Type="http://schemas.openxmlformats.org/officeDocument/2006/relationships/styles" Target="styles.xml"/><Relationship Id="rId6" Type="http://schemas.openxmlformats.org/officeDocument/2006/relationships/hyperlink" Target="https://gosenergogaznadzor.by/upload/Porzdok_podgotovki_potrebiteley_k_OZP/Prilog_2.docx" TargetMode="External"/><Relationship Id="rId11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%20,%205.docx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hyperlink" Target="https://gosenergogaznadzor.by/upload/Porzdok_podgotovki_potrebiteley_k_OZP/Prilog_2.docx" TargetMode="External"/><Relationship Id="rId15" Type="http://schemas.openxmlformats.org/officeDocument/2006/relationships/hyperlink" Target="https://gosenergogaznadzor.by/upload/Porzdok_podgotovki_potrebiteley_k_OZP/Prilog_6.docx" TargetMode="External"/><Relationship Id="rId23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8.docx" TargetMode="External"/><Relationship Id="rId28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%204%20,%205.docx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31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%208.doc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osenergogaznadzor.by/upload/Porzdok_podgotovki_potrebiteley_k_OZP/Prilog_3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gosenergogaznadzor.by/upload/Porzdok_podgotovki_potrebiteley_k_OZP/Prilog_3.docx" TargetMode="External"/><Relationship Id="rId30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7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Столбцы</dc:creator>
  <cp:keywords/>
  <dc:description/>
  <cp:lastModifiedBy>Столбцы</cp:lastModifiedBy>
  <cp:revision>1</cp:revision>
  <dcterms:created xsi:type="dcterms:W3CDTF">2024-05-21T06:58:00Z</dcterms:created>
  <dcterms:modified xsi:type="dcterms:W3CDTF">2024-05-21T07:18:00Z</dcterms:modified>
</cp:coreProperties>
</file>