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06" w:rsidRDefault="00F22D06" w:rsidP="00F22D06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</w:t>
      </w:r>
    </w:p>
    <w:p w:rsidR="00276E0C" w:rsidRDefault="00F22D06" w:rsidP="00F22D06">
      <w:pPr>
        <w:jc w:val="center"/>
        <w:rPr>
          <w:b/>
        </w:rPr>
      </w:pPr>
      <w:r>
        <w:rPr>
          <w:b/>
        </w:rPr>
        <w:t>о</w:t>
      </w:r>
      <w:r w:rsidRPr="00A541C1">
        <w:rPr>
          <w:b/>
        </w:rPr>
        <w:t xml:space="preserve"> порядке</w:t>
      </w:r>
      <w:r w:rsidRPr="000D0F91">
        <w:rPr>
          <w:b/>
        </w:rPr>
        <w:t xml:space="preserve"> </w:t>
      </w:r>
      <w:r>
        <w:rPr>
          <w:b/>
        </w:rPr>
        <w:t>планирования и проведения капитального ремонта</w:t>
      </w:r>
    </w:p>
    <w:p w:rsidR="00F22D06" w:rsidRDefault="00F22D06" w:rsidP="00F22D06">
      <w:pPr>
        <w:jc w:val="center"/>
      </w:pPr>
    </w:p>
    <w:p w:rsidR="00276E0C" w:rsidRDefault="00276E0C" w:rsidP="00F22D06">
      <w:pPr>
        <w:ind w:firstLine="709"/>
        <w:jc w:val="both"/>
      </w:pPr>
      <w:r>
        <w:t>Проведение капитального ремонта жилых домов, их конструктивных элементов, инженерных систем осуществляется на основании перспективных (на пять лет) программ и текущих (на один год) графиков.</w:t>
      </w:r>
    </w:p>
    <w:p w:rsidR="00276E0C" w:rsidRDefault="00276E0C" w:rsidP="00F22D06">
      <w:pPr>
        <w:ind w:firstLine="709"/>
        <w:jc w:val="both"/>
      </w:pPr>
      <w:r w:rsidRPr="000D0F91">
        <w:t>Необходимость проведения капитального ремонта</w:t>
      </w:r>
      <w:r>
        <w:t xml:space="preserve"> жилых домов и включения их в перспективные программы и текущие графики определяется на основании:</w:t>
      </w:r>
    </w:p>
    <w:p w:rsidR="00276E0C" w:rsidRDefault="00276E0C" w:rsidP="00F22D06">
      <w:pPr>
        <w:ind w:firstLine="709"/>
        <w:jc w:val="both"/>
      </w:pPr>
      <w:r>
        <w:t>технического состояния жилого дома в целом, а также его конструктивных элементов, инженерных систем. Техническое состояние жилого дома определяется организациями, осуществляющими эксплуатацию жилищного фонда и (или) предоставляющими жилищно-коммунальные услуги, на основании</w:t>
      </w:r>
      <w:r w:rsidR="00F22D06">
        <w:t xml:space="preserve"> </w:t>
      </w:r>
      <w:r>
        <w:t>проводимого в соответствии с законодательством его обследования;</w:t>
      </w:r>
    </w:p>
    <w:p w:rsidR="00276E0C" w:rsidRDefault="00276E0C" w:rsidP="00F22D06">
      <w:pPr>
        <w:ind w:firstLine="709"/>
        <w:jc w:val="both"/>
      </w:pPr>
      <w:r>
        <w:t>срока службы жилого дома в целом, а также его конструктивных элементов, инженерных систем;</w:t>
      </w:r>
    </w:p>
    <w:p w:rsidR="00276E0C" w:rsidRDefault="00276E0C" w:rsidP="00F22D06">
      <w:pPr>
        <w:ind w:firstLine="709"/>
        <w:jc w:val="both"/>
      </w:pPr>
      <w:r>
        <w:t>архитектурно-планировочных качеств жилого дома и уровня его благоустройства;</w:t>
      </w:r>
    </w:p>
    <w:p w:rsidR="00276E0C" w:rsidRDefault="00276E0C" w:rsidP="00F22D06">
      <w:pPr>
        <w:ind w:firstLine="709"/>
        <w:jc w:val="both"/>
      </w:pPr>
      <w:r>
        <w:t>генерального плана жилой застройки (улиц, кварталов, микрорайонов), в которой расположен жилой дом;</w:t>
      </w:r>
    </w:p>
    <w:p w:rsidR="00276E0C" w:rsidRDefault="00276E0C" w:rsidP="00F22D06">
      <w:pPr>
        <w:ind w:firstLine="709"/>
        <w:jc w:val="both"/>
      </w:pPr>
      <w:r>
        <w:t>правил и норм технической эксплуатации жилых домов в соответствии с техническими нормативными правовыми актами.</w:t>
      </w:r>
    </w:p>
    <w:p w:rsidR="00276E0C" w:rsidRDefault="00276E0C" w:rsidP="00F22D06">
      <w:pPr>
        <w:ind w:firstLine="709"/>
        <w:jc w:val="both"/>
      </w:pPr>
      <w:r w:rsidRPr="000D0F91">
        <w:t>Финансирование капитального ремонта осуществляется за счет средств местных бюджетов, средств от внесения собственниками, нанимателями жилых помещений и членами организации застройщиков платы за капитальный ремонт, а также иных источников финансирования, не запрещенных законодательством.</w:t>
      </w:r>
    </w:p>
    <w:p w:rsidR="00276E0C" w:rsidRDefault="00276E0C" w:rsidP="00F22D06">
      <w:pPr>
        <w:ind w:firstLine="709"/>
        <w:jc w:val="both"/>
      </w:pPr>
      <w:r>
        <w:t>Средства местных бюджетов, предусмотренные на капитальный ремонт, и средства от внесения собственниками, нанимателями жилых помещений и членами организации застройщиков платы за капитальный ремонт направляются на работы по:</w:t>
      </w:r>
    </w:p>
    <w:p w:rsidR="00276E0C" w:rsidRDefault="00276E0C" w:rsidP="00F22D06">
      <w:pPr>
        <w:ind w:firstLine="709"/>
        <w:jc w:val="both"/>
      </w:pPr>
      <w:r>
        <w:t>разработке предпроектной (предынвестиционной) и проектной документации, проведению государственной экспертизы проектной документации, ведению авторского и технического надзора, выполнению изыскательских работ;</w:t>
      </w:r>
    </w:p>
    <w:p w:rsidR="00276E0C" w:rsidRDefault="00276E0C" w:rsidP="00F22D06">
      <w:pPr>
        <w:ind w:firstLine="709"/>
        <w:jc w:val="both"/>
      </w:pPr>
      <w:r>
        <w:t>обследованию жилых домов, а также их конструктивных элементов, инженерных систем специализированной организацией при проведении оценки технического состояния жилого дома в соответствии с законодательством;</w:t>
      </w:r>
    </w:p>
    <w:p w:rsidR="00276E0C" w:rsidRDefault="00276E0C" w:rsidP="00F22D06">
      <w:pPr>
        <w:ind w:firstLine="709"/>
        <w:jc w:val="both"/>
      </w:pPr>
      <w:r>
        <w:t xml:space="preserve">ремонту и замене внутридомовых инженерных систем электро-, тепло-, газо- и водоснабжения, водоотведения, противодымной защиты, </w:t>
      </w:r>
      <w:r>
        <w:lastRenderedPageBreak/>
        <w:t>установок противопожарной автоматики, а также канализационных выпусков в соответствии с границами балансовой принадлежности и эксплуатационной ответственностью сторон;</w:t>
      </w:r>
    </w:p>
    <w:p w:rsidR="00276E0C" w:rsidRDefault="00276E0C" w:rsidP="00F22D06">
      <w:pPr>
        <w:ind w:firstLine="709"/>
        <w:jc w:val="both"/>
      </w:pPr>
      <w:r>
        <w:t>ремонту и замене инженерного оборудования, обеспечивающего потребление коммунальных услуг, а также установке теплообменников и систем автоматического регулирования тепловой энергии (за исключением приборов индивидуального учета расхода газа, воды, тепловой и электрической энергии (в том числе находящихся во вспомогательных помещениях);</w:t>
      </w:r>
    </w:p>
    <w:p w:rsidR="00276E0C" w:rsidRDefault="00276E0C" w:rsidP="00F22D06">
      <w:pPr>
        <w:ind w:firstLine="709"/>
        <w:jc w:val="both"/>
      </w:pPr>
      <w:r>
        <w:t>ремонту крыши, в том числе переустройству совмещенных крыш под чердачные, с повышением при необходимости сопротивления теплопередаче промерзающих конструкций покрытий (перекрытий технических этажей) до установленного техническими нормативными правовыми актами для капитального ремонта зданий нормативного уровня, устройству выходов на кровлю;</w:t>
      </w:r>
    </w:p>
    <w:p w:rsidR="00276E0C" w:rsidRDefault="00276E0C" w:rsidP="00F22D06">
      <w:pPr>
        <w:ind w:firstLine="709"/>
        <w:jc w:val="both"/>
      </w:pPr>
      <w:r>
        <w:t>ремонту фасадов с устранением сырости и продуваемости отдельных их фрагментов (без доведения сопротивления теплопередаче ограждающих конструкций до нормативного значения);</w:t>
      </w:r>
    </w:p>
    <w:p w:rsidR="00276E0C" w:rsidRDefault="00276E0C" w:rsidP="00F22D06">
      <w:pPr>
        <w:ind w:firstLine="709"/>
        <w:jc w:val="both"/>
      </w:pPr>
      <w:r>
        <w:t>замене заполнений оконных и входных дверных проемов, расположенных во вспомогательных помещениях;</w:t>
      </w:r>
    </w:p>
    <w:p w:rsidR="00276E0C" w:rsidRDefault="00276E0C" w:rsidP="00F22D06">
      <w:pPr>
        <w:ind w:firstLine="709"/>
        <w:jc w:val="both"/>
      </w:pPr>
      <w:r>
        <w:t>ремонту и восстановлению несущей способности конструктивных элементов, в том числе балконов и лоджий, замене ограждений балконов и лоджий;</w:t>
      </w:r>
    </w:p>
    <w:p w:rsidR="00276E0C" w:rsidRDefault="00276E0C" w:rsidP="00F22D06">
      <w:pPr>
        <w:ind w:firstLine="709"/>
        <w:jc w:val="both"/>
      </w:pPr>
      <w:r>
        <w:t>устройству и замене козырьков над входами в подъезды, подвалы и над балконами верхних этажей;</w:t>
      </w:r>
    </w:p>
    <w:p w:rsidR="00276E0C" w:rsidRDefault="00276E0C" w:rsidP="00F22D06">
      <w:pPr>
        <w:ind w:firstLine="709"/>
        <w:jc w:val="both"/>
      </w:pPr>
      <w:r>
        <w:t>ремонту фундамента, восстановлению отмостки;</w:t>
      </w:r>
    </w:p>
    <w:p w:rsidR="00276E0C" w:rsidRDefault="00276E0C" w:rsidP="00F22D06">
      <w:pPr>
        <w:ind w:firstLine="709"/>
        <w:jc w:val="both"/>
      </w:pPr>
      <w:r>
        <w:t>устройству систем уравнивания потенциалов и молниезащиты;</w:t>
      </w:r>
    </w:p>
    <w:p w:rsidR="00276E0C" w:rsidRDefault="00276E0C" w:rsidP="00F22D06">
      <w:pPr>
        <w:ind w:firstLine="709"/>
        <w:jc w:val="both"/>
      </w:pPr>
      <w:r>
        <w:t>установке сигнализаторов обнаружения угарного газа;</w:t>
      </w:r>
    </w:p>
    <w:p w:rsidR="00276E0C" w:rsidRDefault="00276E0C" w:rsidP="00F22D06">
      <w:pPr>
        <w:ind w:firstLine="709"/>
        <w:jc w:val="both"/>
      </w:pPr>
      <w:r>
        <w:t>восстановлению придомового благоустройства и озеленения, отделки вспомогательных, жилых и (или) подсобных помещений жилых домов, нарушенных при производстве работ по капитальному ремонту.</w:t>
      </w:r>
    </w:p>
    <w:p w:rsidR="00276E0C" w:rsidRDefault="00276E0C" w:rsidP="00F22D06">
      <w:pPr>
        <w:ind w:firstLine="709"/>
        <w:jc w:val="both"/>
      </w:pPr>
      <w:r>
        <w:t>Заказчик совместно с проектной организацией на основании обследования жилых домов и технических нормативных правовых актов определяет необходимый состав работ по капитальному ремонту.</w:t>
      </w:r>
    </w:p>
    <w:sectPr w:rsidR="00276E0C" w:rsidSect="00A119A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9A" w:rsidRDefault="00AE059A" w:rsidP="00F22D06">
      <w:r>
        <w:separator/>
      </w:r>
    </w:p>
  </w:endnote>
  <w:endnote w:type="continuationSeparator" w:id="0">
    <w:p w:rsidR="00AE059A" w:rsidRDefault="00AE059A" w:rsidP="00F2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9A" w:rsidRDefault="00AE059A" w:rsidP="00F22D06">
      <w:r>
        <w:separator/>
      </w:r>
    </w:p>
  </w:footnote>
  <w:footnote w:type="continuationSeparator" w:id="0">
    <w:p w:rsidR="00AE059A" w:rsidRDefault="00AE059A" w:rsidP="00F2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06" w:rsidRDefault="00F22D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1EF1">
      <w:rPr>
        <w:noProof/>
      </w:rPr>
      <w:t>2</w:t>
    </w:r>
    <w:r>
      <w:fldChar w:fldCharType="end"/>
    </w:r>
  </w:p>
  <w:p w:rsidR="00F22D06" w:rsidRDefault="00F22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D0"/>
    <w:rsid w:val="000D0F91"/>
    <w:rsid w:val="00276E0C"/>
    <w:rsid w:val="004945D0"/>
    <w:rsid w:val="006F7431"/>
    <w:rsid w:val="00741EF1"/>
    <w:rsid w:val="00A119AC"/>
    <w:rsid w:val="00A32DD5"/>
    <w:rsid w:val="00A541C1"/>
    <w:rsid w:val="00A74499"/>
    <w:rsid w:val="00AE059A"/>
    <w:rsid w:val="00BC15F7"/>
    <w:rsid w:val="00E21E29"/>
    <w:rsid w:val="00F22D06"/>
    <w:rsid w:val="00F2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485FCE-3BD7-4772-8AEA-010B75C3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499"/>
    <w:pPr>
      <w:spacing w:after="0" w:line="240" w:lineRule="auto"/>
    </w:pPr>
    <w:rPr>
      <w:kern w:val="0"/>
      <w:sz w:val="30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D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D06"/>
    <w:rPr>
      <w:rFonts w:cs="Times New Roman"/>
      <w:kern w:val="0"/>
      <w:sz w:val="30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22D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2D06"/>
    <w:rPr>
      <w:rFonts w:cs="Times New Roman"/>
      <w:kern w:val="0"/>
      <w:sz w:val="3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 И ПРОВЕДЕНИЕ КАПИТАЛЬНОГО РЕМОНТА</vt:lpstr>
    </vt:vector>
  </TitlesOfParts>
  <Company>Home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И ПРОВЕДЕНИЕ КАПИТАЛЬНОГО РЕМОНТА</dc:title>
  <dc:subject/>
  <dc:creator>Angel</dc:creator>
  <cp:keywords/>
  <dc:description/>
  <cp:lastModifiedBy>Насанович Мария Николаевна</cp:lastModifiedBy>
  <cp:revision>2</cp:revision>
  <cp:lastPrinted>2024-02-09T06:49:00Z</cp:lastPrinted>
  <dcterms:created xsi:type="dcterms:W3CDTF">2024-02-14T06:29:00Z</dcterms:created>
  <dcterms:modified xsi:type="dcterms:W3CDTF">2024-02-14T06:29:00Z</dcterms:modified>
</cp:coreProperties>
</file>