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b/>
          <w:bCs/>
          <w:sz w:val="30"/>
          <w:szCs w:val="30"/>
        </w:rPr>
        <w:t>Указ Президента Республики Беларусь от 17 января 2020 г. N 15 "Об изменении указов Президента Республики Беларусь"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10CDD">
        <w:rPr>
          <w:rFonts w:ascii="Times New Roman" w:hAnsi="Times New Roman" w:cs="Times New Roman"/>
          <w:sz w:val="30"/>
          <w:szCs w:val="30"/>
        </w:rPr>
        <w:t xml:space="preserve">С принятием настоящего Указа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Pr="00D10CDD">
        <w:rPr>
          <w:rFonts w:ascii="Times New Roman" w:hAnsi="Times New Roman" w:cs="Times New Roman"/>
          <w:sz w:val="30"/>
          <w:szCs w:val="30"/>
        </w:rPr>
        <w:t xml:space="preserve"> с длительным стажем работы в особых условиях труда,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выработавшим до 1 января 2009 г.</w:t>
      </w:r>
      <w:r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Pr="00D10CDD">
        <w:rPr>
          <w:rFonts w:ascii="Times New Roman" w:hAnsi="Times New Roman" w:cs="Times New Roman"/>
          <w:i/>
          <w:iCs/>
          <w:sz w:val="30"/>
          <w:szCs w:val="30"/>
        </w:rPr>
        <w:t>(до введения профессионального пенсионного страхования)</w:t>
      </w:r>
      <w:r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не менее половины требуемого полного льготного стажа</w:t>
      </w:r>
      <w:r w:rsidRPr="00D10CDD">
        <w:rPr>
          <w:rFonts w:ascii="Times New Roman" w:hAnsi="Times New Roman" w:cs="Times New Roman"/>
          <w:sz w:val="30"/>
          <w:szCs w:val="30"/>
        </w:rPr>
        <w:t xml:space="preserve">, предоставляется право на назначение досрочной пенсии </w:t>
      </w:r>
      <w:r w:rsidRPr="00D10CDD">
        <w:rPr>
          <w:rFonts w:ascii="Times New Roman" w:hAnsi="Times New Roman" w:cs="Times New Roman"/>
          <w:i/>
          <w:iCs/>
          <w:sz w:val="30"/>
          <w:szCs w:val="30"/>
        </w:rPr>
        <w:t>(пенсии по возрасту за работу с особыми условиями труда или пенсии за выслугу лет)</w:t>
      </w:r>
      <w:r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по Закону Республики Беларусь "О пенсионном обеспечении"</w:t>
      </w:r>
      <w:r w:rsidRPr="00D10CDD">
        <w:rPr>
          <w:rFonts w:ascii="Times New Roman" w:hAnsi="Times New Roman" w:cs="Times New Roman"/>
          <w:sz w:val="30"/>
          <w:szCs w:val="30"/>
        </w:rPr>
        <w:t xml:space="preserve"> (по </w:t>
      </w:r>
      <w:hyperlink r:id="rId5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статьям</w:t>
        </w:r>
        <w:proofErr w:type="gramEnd"/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 xml:space="preserve"> </w:t>
        </w:r>
        <w:proofErr w:type="gramStart"/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12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13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15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 или по </w:t>
      </w:r>
      <w:hyperlink r:id="rId8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статьям 47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 - </w:t>
      </w:r>
      <w:hyperlink r:id="rId9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49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49-2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 соответственно).</w:t>
      </w:r>
      <w:proofErr w:type="gramEnd"/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>Указанная пенсия назначается из средств общей пенсионной системы (подпункт 1.1 Указа).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>Таким образом, лица, отработавшие до 1 января 2009 г. не менее половины требуемого льготного стажа, будут иметь право на назначение досрочной льготной пенсии в общей пенсионной системе взамен досрочной профессиональной пенсии в системе профессионального пенсионного страхования.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 xml:space="preserve">Норма, содержащаяся в подпункте 1.1 Указа,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вступает в силу с 1 января 2020 г.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10CDD">
        <w:rPr>
          <w:rFonts w:ascii="Times New Roman" w:hAnsi="Times New Roman" w:cs="Times New Roman"/>
          <w:sz w:val="30"/>
          <w:szCs w:val="30"/>
        </w:rPr>
        <w:t>Указом в целях формирования более высоких размеров будущих профессиональных пенсий предусматривается повышение (более чем в два раза) тарифов взносов работодателей на профессиональное пенсионное страхование работников, занятых на работах с особыми условиями труда или отдельными видами профессиональной деятельности (за исключением работников, занятых на работах с особыми условиями труда по спискам N 1 и N 2).</w:t>
      </w:r>
      <w:proofErr w:type="gramEnd"/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b/>
          <w:bCs/>
          <w:sz w:val="30"/>
          <w:szCs w:val="30"/>
        </w:rPr>
        <w:t>Тарифы взносов увеличиваются с 1 января 2021 г.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10CDD">
        <w:rPr>
          <w:rFonts w:ascii="Times New Roman" w:hAnsi="Times New Roman" w:cs="Times New Roman"/>
          <w:b/>
          <w:bCs/>
          <w:sz w:val="30"/>
          <w:szCs w:val="30"/>
        </w:rPr>
        <w:t>Следует отметит</w:t>
      </w:r>
      <w:r w:rsidRPr="00D10CDD">
        <w:rPr>
          <w:rFonts w:ascii="Times New Roman" w:hAnsi="Times New Roman" w:cs="Times New Roman"/>
          <w:sz w:val="30"/>
          <w:szCs w:val="30"/>
        </w:rPr>
        <w:t xml:space="preserve">ь, что ранее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(с 1 октября 2013 г.)</w:t>
      </w:r>
      <w:r w:rsidRPr="00D10CDD">
        <w:rPr>
          <w:rFonts w:ascii="Times New Roman" w:hAnsi="Times New Roman" w:cs="Times New Roman"/>
          <w:sz w:val="30"/>
          <w:szCs w:val="30"/>
        </w:rPr>
        <w:t xml:space="preserve"> аналогичное право </w:t>
      </w:r>
      <w:proofErr w:type="spellStart"/>
      <w:r w:rsidRPr="00D10CDD">
        <w:rPr>
          <w:rFonts w:ascii="Times New Roman" w:hAnsi="Times New Roman" w:cs="Times New Roman"/>
          <w:sz w:val="30"/>
          <w:szCs w:val="30"/>
        </w:rPr>
        <w:t>пенсионирования</w:t>
      </w:r>
      <w:proofErr w:type="spellEnd"/>
      <w:r w:rsidRPr="00D10CDD">
        <w:rPr>
          <w:rFonts w:ascii="Times New Roman" w:hAnsi="Times New Roman" w:cs="Times New Roman"/>
          <w:sz w:val="30"/>
          <w:szCs w:val="30"/>
        </w:rPr>
        <w:t xml:space="preserve"> по </w:t>
      </w:r>
      <w:hyperlink r:id="rId11" w:history="1">
        <w:r w:rsidRPr="00D10CDD">
          <w:rPr>
            <w:rFonts w:ascii="Times New Roman" w:hAnsi="Times New Roman" w:cs="Times New Roman"/>
            <w:color w:val="0000FF"/>
            <w:sz w:val="30"/>
            <w:szCs w:val="30"/>
          </w:rPr>
          <w:t>Закону</w:t>
        </w:r>
      </w:hyperlink>
      <w:r w:rsidRPr="00D10CDD">
        <w:rPr>
          <w:rFonts w:ascii="Times New Roman" w:hAnsi="Times New Roman" w:cs="Times New Roman"/>
          <w:sz w:val="30"/>
          <w:szCs w:val="30"/>
        </w:rPr>
        <w:t xml:space="preserve"> о пенсионном обеспечении было предоставлено работникам, занятым на работах с особыми условиями труда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по спискам N 1 и N 2</w:t>
      </w:r>
      <w:r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Pr="00D10CDD">
        <w:rPr>
          <w:rFonts w:ascii="Times New Roman" w:hAnsi="Times New Roman" w:cs="Times New Roman"/>
          <w:i/>
          <w:iCs/>
          <w:sz w:val="30"/>
          <w:szCs w:val="30"/>
        </w:rPr>
        <w:t>(</w:t>
      </w:r>
      <w:hyperlink r:id="rId12" w:history="1">
        <w:r w:rsidRPr="00D10CDD">
          <w:rPr>
            <w:rFonts w:ascii="Times New Roman" w:hAnsi="Times New Roman" w:cs="Times New Roman"/>
            <w:i/>
            <w:iCs/>
            <w:color w:val="0000FF"/>
            <w:sz w:val="30"/>
            <w:szCs w:val="30"/>
          </w:rPr>
          <w:t>подп. 1.1 п. 1</w:t>
        </w:r>
      </w:hyperlink>
      <w:r w:rsidRPr="00D10CDD">
        <w:rPr>
          <w:rFonts w:ascii="Times New Roman" w:hAnsi="Times New Roman" w:cs="Times New Roman"/>
          <w:i/>
          <w:iCs/>
          <w:sz w:val="30"/>
          <w:szCs w:val="30"/>
        </w:rPr>
        <w:t xml:space="preserve"> Указа Президента Республики Беларусь от 25 сентября 2013 г. N 441 "О некоторых вопросах профессионального пенсионного страхования и пенсионного обеспечения").</w:t>
      </w:r>
      <w:proofErr w:type="gramEnd"/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>Работникам, занятым на работах с особыми условиями труда по спискам N 1 и N 2, тарифы взносов были также увеличены с 1 января 2014 г.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b/>
          <w:bCs/>
          <w:sz w:val="30"/>
          <w:szCs w:val="30"/>
        </w:rPr>
        <w:lastRenderedPageBreak/>
        <w:t>Указ расширяет переходный период, но не приводит к приостановлению действия системы профессионального пенсионного страхования.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 xml:space="preserve">Так, работникам, занятым на работах с особыми условиями труда или отдельными видами профессиональной деятельности, которые до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1 января 2009 г. отработали менее половины льготного стажа</w:t>
      </w:r>
      <w:r w:rsidRPr="00D10CDD">
        <w:rPr>
          <w:rFonts w:ascii="Times New Roman" w:hAnsi="Times New Roman" w:cs="Times New Roman"/>
          <w:sz w:val="30"/>
          <w:szCs w:val="30"/>
        </w:rPr>
        <w:t xml:space="preserve"> либо </w:t>
      </w:r>
      <w:r w:rsidRPr="00D10CDD">
        <w:rPr>
          <w:rFonts w:ascii="Times New Roman" w:hAnsi="Times New Roman" w:cs="Times New Roman"/>
          <w:b/>
          <w:bCs/>
          <w:sz w:val="30"/>
          <w:szCs w:val="30"/>
        </w:rPr>
        <w:t>вовсе его не имели до указанной даты,</w:t>
      </w:r>
      <w:r w:rsidRPr="00D10CDD">
        <w:rPr>
          <w:rFonts w:ascii="Times New Roman" w:hAnsi="Times New Roman" w:cs="Times New Roman"/>
          <w:sz w:val="30"/>
          <w:szCs w:val="30"/>
        </w:rPr>
        <w:t xml:space="preserve"> предоставляется право:</w:t>
      </w:r>
    </w:p>
    <w:p w:rsidR="00D10CDD" w:rsidRPr="00D10CDD" w:rsidRDefault="0036554A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D10CDD"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="00D10CDD" w:rsidRPr="00D10CDD">
        <w:rPr>
          <w:rFonts w:ascii="Times New Roman" w:hAnsi="Times New Roman" w:cs="Times New Roman"/>
          <w:b/>
          <w:bCs/>
          <w:sz w:val="30"/>
          <w:szCs w:val="30"/>
        </w:rPr>
        <w:t>формирования досрочной профессиональной пенсии.</w:t>
      </w:r>
    </w:p>
    <w:p w:rsidR="00D10CDD" w:rsidRPr="00D10CDD" w:rsidRDefault="00D10CDD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10CDD">
        <w:rPr>
          <w:rFonts w:ascii="Times New Roman" w:hAnsi="Times New Roman" w:cs="Times New Roman"/>
          <w:sz w:val="30"/>
          <w:szCs w:val="30"/>
        </w:rPr>
        <w:t>В таком случае работодатель будет уплачивать за этого работника обязательные взносы на профессиональное пенсионное страхование в бюджет государственного внебюджетного фонда социальной защиты населения (ФСЗН);</w:t>
      </w:r>
    </w:p>
    <w:p w:rsidR="00D10CDD" w:rsidRPr="00D10CDD" w:rsidRDefault="0036554A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D10CDD"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="00D10CDD" w:rsidRPr="00D10CDD">
        <w:rPr>
          <w:rFonts w:ascii="Times New Roman" w:hAnsi="Times New Roman" w:cs="Times New Roman"/>
          <w:b/>
          <w:bCs/>
          <w:sz w:val="30"/>
          <w:szCs w:val="30"/>
        </w:rPr>
        <w:t>выбора вместо досрочной профессиональной пенсии дополнительной профессиональной пенсии.</w:t>
      </w:r>
      <w:r w:rsidR="00D10CDD" w:rsidRPr="00D10CDD">
        <w:rPr>
          <w:rFonts w:ascii="Times New Roman" w:hAnsi="Times New Roman" w:cs="Times New Roman"/>
          <w:sz w:val="30"/>
          <w:szCs w:val="30"/>
        </w:rPr>
        <w:t xml:space="preserve"> Дополнительная профессиональная пенсия будет назначаться по </w:t>
      </w:r>
      <w:proofErr w:type="gramStart"/>
      <w:r w:rsidR="00D10CDD" w:rsidRPr="00D10CDD">
        <w:rPr>
          <w:rFonts w:ascii="Times New Roman" w:hAnsi="Times New Roman" w:cs="Times New Roman"/>
          <w:sz w:val="30"/>
          <w:szCs w:val="30"/>
        </w:rPr>
        <w:t>достижении</w:t>
      </w:r>
      <w:proofErr w:type="gramEnd"/>
      <w:r w:rsidR="00D10CDD" w:rsidRPr="00D10CDD">
        <w:rPr>
          <w:rFonts w:ascii="Times New Roman" w:hAnsi="Times New Roman" w:cs="Times New Roman"/>
          <w:sz w:val="30"/>
          <w:szCs w:val="30"/>
        </w:rPr>
        <w:t xml:space="preserve"> общеустановленного пенсионного возраста (в размере БПМ) за счет сформированных пенсионных сбережений дополнительно к пенсии по возрасту;</w:t>
      </w:r>
    </w:p>
    <w:p w:rsidR="00D10CDD" w:rsidRPr="00D10CDD" w:rsidRDefault="0036554A" w:rsidP="00D10CD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D10CDD" w:rsidRPr="00D10CDD">
        <w:rPr>
          <w:rFonts w:ascii="Times New Roman" w:hAnsi="Times New Roman" w:cs="Times New Roman"/>
          <w:sz w:val="30"/>
          <w:szCs w:val="30"/>
        </w:rPr>
        <w:t xml:space="preserve"> </w:t>
      </w:r>
      <w:r w:rsidR="00D10CDD" w:rsidRPr="00D10CDD">
        <w:rPr>
          <w:rFonts w:ascii="Times New Roman" w:hAnsi="Times New Roman" w:cs="Times New Roman"/>
          <w:b/>
          <w:bCs/>
          <w:sz w:val="30"/>
          <w:szCs w:val="30"/>
        </w:rPr>
        <w:t xml:space="preserve">получения ежемесячной доплаты к заработной плате </w:t>
      </w:r>
      <w:proofErr w:type="gramStart"/>
      <w:r w:rsidR="00D10CDD" w:rsidRPr="00D10CDD">
        <w:rPr>
          <w:rFonts w:ascii="Times New Roman" w:hAnsi="Times New Roman" w:cs="Times New Roman"/>
          <w:b/>
          <w:bCs/>
          <w:sz w:val="30"/>
          <w:szCs w:val="30"/>
        </w:rPr>
        <w:t>вместо</w:t>
      </w:r>
      <w:proofErr w:type="gramEnd"/>
      <w:r w:rsidR="00D10CDD" w:rsidRPr="00D10CDD">
        <w:rPr>
          <w:rFonts w:ascii="Times New Roman" w:hAnsi="Times New Roman" w:cs="Times New Roman"/>
          <w:b/>
          <w:bCs/>
          <w:sz w:val="30"/>
          <w:szCs w:val="30"/>
        </w:rPr>
        <w:t xml:space="preserve"> указанного страхования.</w:t>
      </w:r>
      <w:r w:rsidR="00D10CDD" w:rsidRPr="00D10CDD">
        <w:rPr>
          <w:rFonts w:ascii="Times New Roman" w:hAnsi="Times New Roman" w:cs="Times New Roman"/>
          <w:sz w:val="30"/>
          <w:szCs w:val="30"/>
        </w:rPr>
        <w:t xml:space="preserve"> Ее размер определяется работодателем, но не может быть менее суммы взноса на профессиональное пенсионное страхование за этого работника. То есть взносы вместо уплаты в бюджет фонда на цели профессионального пенсионного страхования будут выплачиваться самому работнику к заработной плате.</w:t>
      </w:r>
    </w:p>
    <w:p w:rsidR="00D10CDD" w:rsidRPr="00D10CDD" w:rsidRDefault="00D10CDD" w:rsidP="00D10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0CDD" w:rsidRPr="00D10CDD" w:rsidRDefault="00D10CDD" w:rsidP="00D10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4106" w:rsidRDefault="00B221EB" w:rsidP="008914C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Столбцовский</w:t>
      </w:r>
      <w:r w:rsidR="00741D7A">
        <w:rPr>
          <w:rFonts w:ascii="Times New Roman" w:hAnsi="Times New Roman" w:cs="Times New Roman"/>
          <w:sz w:val="30"/>
          <w:szCs w:val="30"/>
        </w:rPr>
        <w:t xml:space="preserve"> районный отдел ФСЗН</w:t>
      </w:r>
    </w:p>
    <w:p w:rsidR="00741D7A" w:rsidRDefault="00741D7A" w:rsidP="008914C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(телефоны для справок 8017</w:t>
      </w:r>
      <w:r w:rsidR="00B221EB">
        <w:rPr>
          <w:rFonts w:ascii="Times New Roman" w:hAnsi="Times New Roman" w:cs="Times New Roman"/>
          <w:sz w:val="30"/>
          <w:szCs w:val="30"/>
        </w:rPr>
        <w:t>1751582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221EB">
        <w:rPr>
          <w:rFonts w:ascii="Times New Roman" w:hAnsi="Times New Roman" w:cs="Times New Roman"/>
          <w:sz w:val="30"/>
          <w:szCs w:val="30"/>
        </w:rPr>
        <w:t>51534,51589,51583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)</w:t>
      </w:r>
    </w:p>
    <w:sectPr w:rsidR="00741D7A" w:rsidSect="00D10CDD"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C1"/>
    <w:rsid w:val="00014106"/>
    <w:rsid w:val="0036554A"/>
    <w:rsid w:val="00741D7A"/>
    <w:rsid w:val="008914C1"/>
    <w:rsid w:val="00B221EB"/>
    <w:rsid w:val="00D108FA"/>
    <w:rsid w:val="00D10CDD"/>
    <w:rsid w:val="00E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4C1"/>
    <w:pPr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14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14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4C1"/>
  </w:style>
  <w:style w:type="paragraph" w:styleId="a5">
    <w:name w:val="Balloon Text"/>
    <w:basedOn w:val="a"/>
    <w:link w:val="a6"/>
    <w:uiPriority w:val="99"/>
    <w:semiHidden/>
    <w:unhideWhenUsed/>
    <w:rsid w:val="00D1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4C1"/>
    <w:pPr>
      <w:spacing w:after="0" w:line="240" w:lineRule="atLeast"/>
      <w:ind w:firstLine="708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14C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14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914C1"/>
  </w:style>
  <w:style w:type="paragraph" w:styleId="a5">
    <w:name w:val="Balloon Text"/>
    <w:basedOn w:val="a"/>
    <w:link w:val="a6"/>
    <w:uiPriority w:val="99"/>
    <w:semiHidden/>
    <w:unhideWhenUsed/>
    <w:rsid w:val="00D1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B7E7B2A551D9BED27832F37C87BABD175F4A260F24F9BA63311B284B6C6C0C2409A3CB3037E252AF473866ACD4F146199B3A86BF9D07BE902F96F66E1Ao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B7E7B2A551D9BED27832F37C87BABD175F4A260F24F9BA63311B284B6C6C0C2409A3CB3037E252AF473964ACD5F146199B3A86BF9D07BE902F96F66E1Ao5J" TargetMode="External"/><Relationship Id="rId12" Type="http://schemas.openxmlformats.org/officeDocument/2006/relationships/hyperlink" Target="consultantplus://offline/ref=77B7E7B2A551D9BED27832F37C87BABD175F4A260F24FCBA63311A284B6C6C0C2409A3CB3037E252AF473864A4D7F146199B3A86BF9D07BE902F96F66E1Ao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B7E7B2A551D9BED27832F37C87BABD175F4A260F24F9BA63311B284B6C6C0C2409A3CB3037E252AF473864ADD9F146199B3A86BF9D07BE902F96F66E1Ao5J" TargetMode="External"/><Relationship Id="rId11" Type="http://schemas.openxmlformats.org/officeDocument/2006/relationships/hyperlink" Target="consultantplus://offline/ref=77B7E7B2A551D9BED27832F37C87BABD175F4A260F24F9BA63311B284B6C6C0C2409A3CB3025E20AA3473C7AA4D2E41048DD16oFJ" TargetMode="External"/><Relationship Id="rId5" Type="http://schemas.openxmlformats.org/officeDocument/2006/relationships/hyperlink" Target="consultantplus://offline/ref=77B7E7B2A551D9BED27832F37C87BABD175F4A260F24F9BA63311B284B6C6C0C2409A3CB3037E252AF47386CACD8F146199B3A86BF9D07BE902F96F66E1Ao5J" TargetMode="External"/><Relationship Id="rId10" Type="http://schemas.openxmlformats.org/officeDocument/2006/relationships/hyperlink" Target="consultantplus://offline/ref=77B7E7B2A551D9BED27832F37C87BABD175F4A260F24F9BA63311B284B6C6C0C2409A3CB3037E252AF473867A5D6F146199B3A86BF9D07BE902F96F66E1Ao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B7E7B2A551D9BED27832F37C87BABD175F4A260F24F9BA63311B284B6C6C0C2409A3CB3037E252AF473867A4D8F146199B3A86BF9D07BE902F96F66E1Ao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Лукашевич Ирина Тадеушевна</dc:creator>
  <cp:lastModifiedBy>Касперович Татьяна Николаевна</cp:lastModifiedBy>
  <cp:revision>5</cp:revision>
  <cp:lastPrinted>2020-03-04T09:24:00Z</cp:lastPrinted>
  <dcterms:created xsi:type="dcterms:W3CDTF">2020-03-04T09:06:00Z</dcterms:created>
  <dcterms:modified xsi:type="dcterms:W3CDTF">2020-03-09T11:57:00Z</dcterms:modified>
</cp:coreProperties>
</file>